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31 мая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531-2801/2024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Евротранстехно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Рупчева</w:t>
      </w:r>
      <w:r>
        <w:rPr>
          <w:rFonts w:ascii="Times New Roman" w:eastAsia="Times New Roman" w:hAnsi="Times New Roman" w:cs="Times New Roman"/>
          <w:b/>
          <w:bCs/>
        </w:rPr>
        <w:t xml:space="preserve"> Михаила Викторовича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Рупчев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Евротранстехно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д.65, кв.47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>расчет по страховым взносам за 6 месяцев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26.07.2023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Рупчев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Рупчев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Рупчева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Рупчева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расчетом по страховым взносам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Рупчева</w:t>
      </w:r>
      <w:r>
        <w:rPr>
          <w:rFonts w:ascii="Times New Roman" w:eastAsia="Times New Roman" w:hAnsi="Times New Roman" w:cs="Times New Roman"/>
        </w:rPr>
        <w:t xml:space="preserve"> М.В.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расчета по страховым взносам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Рупчева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Евротранстехно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Рупчева</w:t>
      </w:r>
      <w:r>
        <w:rPr>
          <w:rFonts w:ascii="Times New Roman" w:eastAsia="Times New Roman" w:hAnsi="Times New Roman" w:cs="Times New Roman"/>
          <w:b/>
          <w:bCs/>
        </w:rPr>
        <w:t xml:space="preserve"> Михаила Викторовича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2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33">
    <w:name w:val="cat-UserDefined grp-22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